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819" w:rsidRPr="00430949" w:rsidRDefault="008C4795">
      <w:pPr>
        <w:jc w:val="left"/>
        <w:rPr>
          <w:rFonts w:ascii="黑体" w:eastAsia="黑体" w:hAnsi="黑体"/>
          <w:sz w:val="32"/>
          <w:szCs w:val="32"/>
        </w:rPr>
      </w:pPr>
      <w:r w:rsidRPr="00430949">
        <w:rPr>
          <w:rFonts w:ascii="黑体" w:eastAsia="黑体" w:hAnsi="黑体" w:hint="eastAsia"/>
          <w:sz w:val="32"/>
          <w:szCs w:val="32"/>
        </w:rPr>
        <w:t>附件</w:t>
      </w:r>
    </w:p>
    <w:p w:rsidR="00827819" w:rsidRPr="00430949" w:rsidRDefault="00827819">
      <w:pPr>
        <w:jc w:val="left"/>
        <w:rPr>
          <w:rFonts w:ascii="黑体" w:eastAsia="黑体" w:hAnsi="黑体"/>
          <w:b/>
          <w:sz w:val="32"/>
          <w:szCs w:val="32"/>
        </w:rPr>
      </w:pPr>
    </w:p>
    <w:p w:rsidR="00827819" w:rsidRDefault="00BC442D">
      <w:pPr>
        <w:jc w:val="center"/>
        <w:rPr>
          <w:rFonts w:ascii="方正小标宋简体" w:eastAsia="方正小标宋简体"/>
          <w:sz w:val="44"/>
          <w:szCs w:val="44"/>
        </w:rPr>
      </w:pPr>
      <w:r w:rsidRPr="00430949">
        <w:rPr>
          <w:rFonts w:ascii="方正小标宋简体" w:eastAsia="方正小标宋简体" w:hint="eastAsia"/>
          <w:sz w:val="44"/>
          <w:szCs w:val="44"/>
        </w:rPr>
        <w:t>俄罗斯</w:t>
      </w:r>
      <w:r w:rsidR="008C4795" w:rsidRPr="00430949">
        <w:rPr>
          <w:rFonts w:ascii="方正小标宋简体" w:eastAsia="方正小标宋简体" w:hint="eastAsia"/>
          <w:sz w:val="44"/>
          <w:szCs w:val="44"/>
        </w:rPr>
        <w:t>ATA单证册实施规定</w:t>
      </w:r>
    </w:p>
    <w:p w:rsidR="00F2799E" w:rsidRPr="007F4536" w:rsidRDefault="00F2799E">
      <w:pPr>
        <w:jc w:val="center"/>
        <w:rPr>
          <w:rFonts w:ascii="方正小标宋简体" w:eastAsia="方正小标宋简体"/>
          <w:sz w:val="44"/>
          <w:szCs w:val="44"/>
        </w:rPr>
      </w:pPr>
      <w:r w:rsidRPr="007F4536">
        <w:rPr>
          <w:rFonts w:ascii="方正小标宋简体" w:eastAsia="方正小标宋简体" w:hint="eastAsia"/>
          <w:sz w:val="44"/>
          <w:szCs w:val="44"/>
        </w:rPr>
        <w:t>（2022年7月版）</w:t>
      </w:r>
    </w:p>
    <w:p w:rsidR="00827819" w:rsidRPr="00430949" w:rsidRDefault="00827819">
      <w:pPr>
        <w:jc w:val="right"/>
        <w:rPr>
          <w:sz w:val="36"/>
          <w:szCs w:val="36"/>
        </w:rPr>
      </w:pPr>
    </w:p>
    <w:p w:rsidR="00827819" w:rsidRPr="00430949" w:rsidRDefault="00E64B62" w:rsidP="00E64B62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1.</w:t>
      </w:r>
      <w:r w:rsidR="008C4795" w:rsidRPr="00430949">
        <w:rPr>
          <w:rFonts w:ascii="仿宋_GB2312" w:eastAsia="仿宋_GB2312" w:hint="eastAsia"/>
          <w:sz w:val="32"/>
          <w:szCs w:val="32"/>
        </w:rPr>
        <w:t>实施时间：</w:t>
      </w:r>
      <w:r w:rsidR="00CD0C03" w:rsidRPr="00430949">
        <w:rPr>
          <w:rFonts w:ascii="仿宋_GB2312" w:eastAsia="仿宋_GB2312" w:hint="eastAsia"/>
          <w:sz w:val="32"/>
          <w:szCs w:val="32"/>
        </w:rPr>
        <w:t>2000</w:t>
      </w:r>
      <w:r w:rsidR="008C4795" w:rsidRPr="00430949">
        <w:rPr>
          <w:rFonts w:ascii="仿宋_GB2312" w:eastAsia="仿宋_GB2312" w:hint="eastAsia"/>
          <w:sz w:val="32"/>
          <w:szCs w:val="32"/>
        </w:rPr>
        <w:t>年</w:t>
      </w:r>
      <w:r w:rsidR="00CD0C03" w:rsidRPr="00430949">
        <w:rPr>
          <w:rFonts w:ascii="仿宋_GB2312" w:eastAsia="仿宋_GB2312" w:hint="eastAsia"/>
          <w:sz w:val="32"/>
          <w:szCs w:val="32"/>
        </w:rPr>
        <w:t>5</w:t>
      </w:r>
      <w:r w:rsidR="008C4795" w:rsidRPr="00430949">
        <w:rPr>
          <w:rFonts w:ascii="仿宋_GB2312" w:eastAsia="仿宋_GB2312" w:hint="eastAsia"/>
          <w:sz w:val="32"/>
          <w:szCs w:val="32"/>
        </w:rPr>
        <w:t>月1</w:t>
      </w:r>
      <w:r w:rsidR="00CD0C03" w:rsidRPr="00430949">
        <w:rPr>
          <w:rFonts w:ascii="仿宋_GB2312" w:eastAsia="仿宋_GB2312" w:hint="eastAsia"/>
          <w:sz w:val="32"/>
          <w:szCs w:val="32"/>
        </w:rPr>
        <w:t>5</w:t>
      </w:r>
      <w:r w:rsidR="008C4795" w:rsidRPr="00430949">
        <w:rPr>
          <w:rFonts w:ascii="仿宋_GB2312" w:eastAsia="仿宋_GB2312" w:hint="eastAsia"/>
          <w:sz w:val="32"/>
          <w:szCs w:val="32"/>
        </w:rPr>
        <w:t>日</w:t>
      </w:r>
    </w:p>
    <w:p w:rsidR="00827819" w:rsidRPr="00430949" w:rsidRDefault="00E64B62" w:rsidP="00E64B62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2.</w:t>
      </w:r>
      <w:r w:rsidR="008C4795" w:rsidRPr="00430949">
        <w:rPr>
          <w:rFonts w:ascii="仿宋_GB2312" w:eastAsia="仿宋_GB2312" w:hint="eastAsia"/>
          <w:sz w:val="32"/>
          <w:szCs w:val="32"/>
        </w:rPr>
        <w:t>实施范围：ATA公约</w:t>
      </w:r>
    </w:p>
    <w:p w:rsidR="00827819" w:rsidRPr="00430949" w:rsidRDefault="008C4795" w:rsidP="00E4661D">
      <w:pPr>
        <w:tabs>
          <w:tab w:val="left" w:pos="420"/>
        </w:tabs>
        <w:ind w:left="420"/>
        <w:rPr>
          <w:rFonts w:ascii="仿宋_GB2312" w:eastAsia="仿宋_GB2312" w:hAnsi="仿宋_GB2312" w:cs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         </w:t>
      </w:r>
      <w:r w:rsidR="0089424E" w:rsidRPr="00430949">
        <w:rPr>
          <w:rFonts w:ascii="仿宋_GB2312" w:eastAsia="仿宋_GB2312" w:hint="eastAsia"/>
          <w:sz w:val="32"/>
          <w:szCs w:val="32"/>
        </w:rPr>
        <w:t xml:space="preserve"> </w:t>
      </w:r>
      <w:r w:rsidRPr="00430949">
        <w:rPr>
          <w:rFonts w:ascii="仿宋_GB2312" w:eastAsia="仿宋_GB2312" w:hint="eastAsia"/>
          <w:sz w:val="32"/>
          <w:szCs w:val="32"/>
        </w:rPr>
        <w:t>伊斯坦布尔公约</w:t>
      </w:r>
      <w:r w:rsidR="0089424E" w:rsidRPr="00430949">
        <w:rPr>
          <w:rFonts w:ascii="仿宋_GB2312" w:eastAsia="仿宋_GB2312" w:hAnsi="仿宋_GB2312" w:cs="仿宋_GB2312" w:hint="eastAsia"/>
          <w:sz w:val="32"/>
          <w:szCs w:val="32"/>
        </w:rPr>
        <w:t>及其附约A,B1</w:t>
      </w:r>
      <w:r w:rsidR="00E4661D" w:rsidRPr="00430949">
        <w:rPr>
          <w:rFonts w:ascii="仿宋_GB2312" w:eastAsia="仿宋_GB2312" w:hAnsi="仿宋_GB2312" w:cs="仿宋_GB2312" w:hint="eastAsia"/>
          <w:sz w:val="32"/>
          <w:szCs w:val="32"/>
        </w:rPr>
        <w:t>,B2,B3,B5,D</w:t>
      </w:r>
    </w:p>
    <w:p w:rsidR="00827819" w:rsidRPr="00430949" w:rsidRDefault="00E64B62" w:rsidP="00E64B62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3.</w:t>
      </w:r>
      <w:r w:rsidR="008C4795" w:rsidRPr="00430949">
        <w:rPr>
          <w:rFonts w:ascii="仿宋_GB2312" w:eastAsia="仿宋_GB2312" w:hint="eastAsia"/>
          <w:sz w:val="32"/>
          <w:szCs w:val="32"/>
        </w:rPr>
        <w:t>实施区域：关境范围</w:t>
      </w:r>
    </w:p>
    <w:p w:rsidR="006E3368" w:rsidRPr="00430949" w:rsidRDefault="00E64B62" w:rsidP="00E64B62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4.</w:t>
      </w:r>
      <w:r w:rsidR="008C4795" w:rsidRPr="00430949">
        <w:rPr>
          <w:rFonts w:ascii="仿宋_GB2312" w:eastAsia="仿宋_GB2312" w:hint="eastAsia"/>
          <w:sz w:val="32"/>
          <w:szCs w:val="32"/>
        </w:rPr>
        <w:t>其他规定：</w:t>
      </w:r>
      <w:r w:rsidR="006E3368" w:rsidRPr="00430949">
        <w:rPr>
          <w:rFonts w:ascii="仿宋_GB2312" w:eastAsia="仿宋_GB2312" w:hint="eastAsia"/>
          <w:b/>
          <w:sz w:val="32"/>
          <w:szCs w:val="32"/>
          <w:u w:val="single"/>
        </w:rPr>
        <w:t>不接受</w:t>
      </w:r>
      <w:r w:rsidR="006E3368" w:rsidRPr="00430949">
        <w:rPr>
          <w:rFonts w:ascii="仿宋_GB2312" w:eastAsia="仿宋_GB2312" w:hint="eastAsia"/>
          <w:sz w:val="32"/>
          <w:szCs w:val="32"/>
        </w:rPr>
        <w:t>邮运</w:t>
      </w:r>
    </w:p>
    <w:p w:rsidR="006E3368" w:rsidRPr="00430949" w:rsidRDefault="00E64B62" w:rsidP="00E64B62">
      <w:pPr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          </w:t>
      </w:r>
      <w:r w:rsidR="008C4795" w:rsidRPr="00430949">
        <w:rPr>
          <w:rFonts w:ascii="仿宋_GB2312" w:eastAsia="仿宋_GB2312" w:hint="eastAsia"/>
          <w:b/>
          <w:sz w:val="32"/>
          <w:szCs w:val="32"/>
          <w:u w:val="single"/>
        </w:rPr>
        <w:t>不接受</w:t>
      </w:r>
      <w:r w:rsidR="006E3368" w:rsidRPr="00430949">
        <w:rPr>
          <w:rFonts w:ascii="仿宋_GB2312" w:eastAsia="仿宋_GB2312" w:hint="eastAsia"/>
          <w:sz w:val="32"/>
          <w:szCs w:val="32"/>
        </w:rPr>
        <w:t>过境</w:t>
      </w:r>
    </w:p>
    <w:p w:rsidR="006E3368" w:rsidRPr="00430949" w:rsidRDefault="006E3368" w:rsidP="00E64B62">
      <w:pPr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          </w:t>
      </w:r>
      <w:r w:rsidRPr="00430949">
        <w:rPr>
          <w:rFonts w:ascii="仿宋_GB2312" w:eastAsia="仿宋_GB2312" w:hint="eastAsia"/>
          <w:b/>
          <w:sz w:val="32"/>
          <w:szCs w:val="32"/>
          <w:u w:val="single"/>
        </w:rPr>
        <w:t>不接受</w:t>
      </w:r>
      <w:r w:rsidRPr="00430949">
        <w:rPr>
          <w:rFonts w:ascii="仿宋_GB2312" w:eastAsia="仿宋_GB2312" w:hint="eastAsia"/>
          <w:sz w:val="32"/>
          <w:szCs w:val="32"/>
        </w:rPr>
        <w:t>无伴随货物</w:t>
      </w:r>
    </w:p>
    <w:p w:rsidR="008D578E" w:rsidRPr="00430949" w:rsidRDefault="00E64B62" w:rsidP="008D578E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5.</w:t>
      </w:r>
      <w:r w:rsidR="008C4795" w:rsidRPr="00430949">
        <w:rPr>
          <w:rFonts w:ascii="仿宋_GB2312" w:eastAsia="仿宋_GB2312" w:hint="eastAsia"/>
          <w:sz w:val="32"/>
          <w:szCs w:val="32"/>
        </w:rPr>
        <w:t>语言要求：</w:t>
      </w:r>
      <w:r w:rsidR="00346C58" w:rsidRPr="00430949">
        <w:rPr>
          <w:rFonts w:ascii="仿宋_GB2312" w:eastAsia="仿宋_GB2312" w:hint="eastAsia"/>
          <w:sz w:val="32"/>
          <w:szCs w:val="32"/>
        </w:rPr>
        <w:t>俄文</w:t>
      </w:r>
      <w:r w:rsidR="00534A58" w:rsidRPr="00430949">
        <w:rPr>
          <w:rFonts w:ascii="仿宋_GB2312" w:eastAsia="仿宋_GB2312" w:hint="eastAsia"/>
          <w:sz w:val="32"/>
          <w:szCs w:val="32"/>
        </w:rPr>
        <w:t>，</w:t>
      </w:r>
      <w:r w:rsidR="008D578E" w:rsidRPr="00430949">
        <w:rPr>
          <w:rFonts w:ascii="仿宋_GB2312" w:eastAsia="仿宋_GB2312" w:hAnsi="仿宋_GB2312" w:cs="仿宋_GB2312" w:hint="eastAsia"/>
          <w:sz w:val="32"/>
          <w:szCs w:val="32"/>
        </w:rPr>
        <w:t>其他语言海关可要求提供翻译。</w:t>
      </w:r>
    </w:p>
    <w:p w:rsidR="00E64B62" w:rsidRPr="00430949" w:rsidRDefault="00E64B62" w:rsidP="00E64B62">
      <w:pPr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6.续签单册证：根据伊斯坦布尔公约附约A第14条接受续签单证册。</w:t>
      </w:r>
    </w:p>
    <w:p w:rsidR="007A0294" w:rsidRPr="00430949" w:rsidRDefault="007A0294" w:rsidP="00E64B62">
      <w:pPr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7.</w:t>
      </w:r>
      <w:r w:rsidR="00E64B62" w:rsidRPr="00430949">
        <w:rPr>
          <w:rFonts w:ascii="仿宋_GB2312" w:eastAsia="仿宋_GB2312" w:hint="eastAsia"/>
          <w:sz w:val="32"/>
          <w:szCs w:val="32"/>
        </w:rPr>
        <w:t>调整费</w:t>
      </w:r>
      <w:r w:rsidR="008C4795" w:rsidRPr="00430949">
        <w:rPr>
          <w:rFonts w:ascii="仿宋_GB2312" w:eastAsia="仿宋_GB2312" w:hint="eastAsia"/>
          <w:sz w:val="32"/>
          <w:szCs w:val="32"/>
        </w:rPr>
        <w:t>：无</w:t>
      </w:r>
    </w:p>
    <w:p w:rsidR="007A0294" w:rsidRPr="00430949" w:rsidRDefault="007A0294" w:rsidP="007A0294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8.</w:t>
      </w:r>
      <w:r w:rsidR="008C4795" w:rsidRPr="00430949">
        <w:rPr>
          <w:rFonts w:ascii="仿宋_GB2312" w:eastAsia="仿宋_GB2312" w:hint="eastAsia"/>
          <w:sz w:val="32"/>
          <w:szCs w:val="32"/>
        </w:rPr>
        <w:t>口岸限制：</w:t>
      </w:r>
      <w:r w:rsidR="00534A58" w:rsidRPr="00430949">
        <w:rPr>
          <w:rFonts w:ascii="仿宋_GB2312" w:eastAsia="仿宋_GB2312" w:hint="eastAsia"/>
          <w:sz w:val="32"/>
          <w:szCs w:val="32"/>
        </w:rPr>
        <w:t>附件中</w:t>
      </w:r>
      <w:r w:rsidR="00EE406E" w:rsidRPr="00430949">
        <w:rPr>
          <w:rFonts w:ascii="仿宋_GB2312" w:eastAsia="仿宋_GB2312" w:hint="eastAsia"/>
          <w:sz w:val="32"/>
          <w:szCs w:val="32"/>
        </w:rPr>
        <w:t>所列明的海关口岸在正常工作时间内接受ATA单证册报关。</w:t>
      </w:r>
      <w:r w:rsidR="00534A58" w:rsidRPr="00430949">
        <w:rPr>
          <w:rFonts w:ascii="仿宋_GB2312" w:eastAsia="仿宋_GB2312"/>
          <w:sz w:val="32"/>
          <w:szCs w:val="32"/>
        </w:rPr>
        <w:t xml:space="preserve"> </w:t>
      </w:r>
    </w:p>
    <w:p w:rsidR="00827819" w:rsidRPr="00430949" w:rsidRDefault="007A0294" w:rsidP="007A0294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9.</w:t>
      </w:r>
      <w:r w:rsidR="00EE406E" w:rsidRPr="00430949">
        <w:rPr>
          <w:rFonts w:ascii="仿宋_GB2312" w:eastAsia="仿宋_GB2312" w:hint="eastAsia"/>
          <w:sz w:val="32"/>
          <w:szCs w:val="32"/>
        </w:rPr>
        <w:t>特别注意事项：俄罗斯国内法有关ATA单证册的特殊规定</w:t>
      </w:r>
      <w:r w:rsidR="00D4650C" w:rsidRPr="00430949">
        <w:rPr>
          <w:rFonts w:ascii="仿宋_GB2312" w:eastAsia="仿宋_GB2312" w:hint="eastAsia"/>
          <w:sz w:val="32"/>
          <w:szCs w:val="32"/>
        </w:rPr>
        <w:t>：</w:t>
      </w:r>
    </w:p>
    <w:p w:rsidR="00D4650C" w:rsidRPr="00430949" w:rsidRDefault="00D4650C" w:rsidP="007A0294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（1）仅经授权的海关办事处接受ATA</w:t>
      </w:r>
      <w:r w:rsidR="000C1BEB" w:rsidRPr="00430949">
        <w:rPr>
          <w:rFonts w:ascii="仿宋_GB2312" w:eastAsia="仿宋_GB2312" w:hint="eastAsia"/>
          <w:sz w:val="32"/>
          <w:szCs w:val="32"/>
        </w:rPr>
        <w:t>货物报关。</w:t>
      </w:r>
    </w:p>
    <w:p w:rsidR="00D4650C" w:rsidRPr="00430949" w:rsidRDefault="00D4650C" w:rsidP="007A0294">
      <w:pPr>
        <w:tabs>
          <w:tab w:val="left" w:pos="420"/>
        </w:tabs>
        <w:ind w:left="42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lastRenderedPageBreak/>
        <w:t>（2）单证册持证人的授权代表的名称、护照号码、护照签发日期必须打印在ATA单证册绿色B栏，否则授权代表</w:t>
      </w:r>
      <w:r w:rsidR="000C1BEB" w:rsidRPr="00430949">
        <w:rPr>
          <w:rFonts w:ascii="仿宋_GB2312" w:eastAsia="仿宋_GB2312" w:hint="eastAsia"/>
          <w:sz w:val="32"/>
          <w:szCs w:val="32"/>
        </w:rPr>
        <w:t>须持有授权委托书。</w:t>
      </w:r>
    </w:p>
    <w:p w:rsidR="00827819" w:rsidRPr="00430949" w:rsidRDefault="00D4650C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（3）</w:t>
      </w:r>
      <w:r w:rsidR="000C1BEB" w:rsidRPr="00430949">
        <w:rPr>
          <w:rFonts w:ascii="仿宋_GB2312" w:eastAsia="仿宋_GB2312" w:hint="eastAsia"/>
          <w:sz w:val="32"/>
          <w:szCs w:val="32"/>
        </w:rPr>
        <w:t>不接受消耗品暂准进口。</w:t>
      </w:r>
    </w:p>
    <w:p w:rsidR="00D4650C" w:rsidRPr="00430949" w:rsidRDefault="00D4650C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（4）若持证人在俄罗斯预进境申报的海关办公室（位于边境地区）未经授权处理以下两类货物时，签证机构</w:t>
      </w:r>
      <w:r w:rsidR="00F964E1" w:rsidRPr="00430949">
        <w:rPr>
          <w:rFonts w:ascii="仿宋_GB2312" w:eastAsia="仿宋_GB2312" w:hint="eastAsia"/>
          <w:sz w:val="32"/>
          <w:szCs w:val="32"/>
        </w:rPr>
        <w:t>需要增配两对蓝色转关凭证和存根，用于办理货物从俄罗斯边境海关转至内地海关的内部转关的手续。</w:t>
      </w:r>
    </w:p>
    <w:p w:rsidR="009E1FA7" w:rsidRPr="00430949" w:rsidRDefault="009E1FA7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  - 珠宝、古董和文化珍品。仅以下所列的海关办公室有权处理上述货物的清关手续。在上述指定海关办公室完成清关手续之后，货物则可以自由地在俄罗斯境内运转。</w:t>
      </w:r>
    </w:p>
    <w:p w:rsidR="009E1FA7" w:rsidRPr="009E1FA7" w:rsidRDefault="009E1FA7" w:rsidP="009E1FA7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宋体" w:hAnsi="Times New Roman" w:cs="Times New Roman"/>
          <w:kern w:val="0"/>
          <w:sz w:val="28"/>
          <w:szCs w:val="20"/>
        </w:rPr>
      </w:pPr>
      <w:r w:rsidRPr="009E1FA7">
        <w:rPr>
          <w:rFonts w:ascii="Times New Roman" w:eastAsia="宋体" w:hAnsi="Times New Roman" w:cs="Times New Roman"/>
          <w:kern w:val="0"/>
          <w:sz w:val="28"/>
          <w:szCs w:val="20"/>
        </w:rPr>
        <w:t>Specialized Customs point (12, Smolnaya street, Moscow); </w:t>
      </w:r>
    </w:p>
    <w:p w:rsidR="009E1FA7" w:rsidRPr="009E1FA7" w:rsidRDefault="009E1FA7" w:rsidP="009E1FA7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宋体" w:hAnsi="Times New Roman" w:cs="Times New Roman"/>
          <w:kern w:val="0"/>
          <w:sz w:val="28"/>
          <w:szCs w:val="20"/>
        </w:rPr>
      </w:pPr>
      <w:r w:rsidRPr="009E1FA7">
        <w:rPr>
          <w:rFonts w:ascii="Times New Roman" w:eastAsia="宋体" w:hAnsi="Times New Roman" w:cs="Times New Roman"/>
          <w:kern w:val="0"/>
          <w:sz w:val="28"/>
          <w:szCs w:val="20"/>
        </w:rPr>
        <w:t>Malahit Customs point (27, Gogol street, Ekaterinburg, Sverdlovsk Region, 620057); </w:t>
      </w:r>
    </w:p>
    <w:p w:rsidR="009E1FA7" w:rsidRPr="009E1FA7" w:rsidRDefault="009E1FA7" w:rsidP="009E1FA7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宋体" w:hAnsi="Times New Roman" w:cs="Times New Roman"/>
          <w:kern w:val="0"/>
          <w:sz w:val="28"/>
          <w:szCs w:val="20"/>
        </w:rPr>
      </w:pPr>
      <w:r w:rsidRPr="009E1FA7">
        <w:rPr>
          <w:rFonts w:ascii="Times New Roman" w:eastAsia="宋体" w:hAnsi="Times New Roman" w:cs="Times New Roman"/>
          <w:kern w:val="0"/>
          <w:sz w:val="28"/>
          <w:szCs w:val="20"/>
        </w:rPr>
        <w:t>North-West Excise Customs point (40 «а», Kulturi avenue, Saint-Petersburg); </w:t>
      </w:r>
    </w:p>
    <w:p w:rsidR="000A3B6F" w:rsidRPr="00430949" w:rsidRDefault="009E1FA7" w:rsidP="000A3B6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宋体" w:hAnsi="Times New Roman" w:cs="Times New Roman"/>
          <w:kern w:val="0"/>
          <w:sz w:val="28"/>
          <w:szCs w:val="20"/>
        </w:rPr>
      </w:pPr>
      <w:r w:rsidRPr="009E1FA7">
        <w:rPr>
          <w:rFonts w:ascii="Times New Roman" w:eastAsia="宋体" w:hAnsi="Times New Roman" w:cs="Times New Roman"/>
          <w:kern w:val="0"/>
          <w:sz w:val="28"/>
          <w:szCs w:val="20"/>
        </w:rPr>
        <w:t>Kaliningrad Excise Customs point (16, Druzhbi street, Bagrationovsk, Kaliningrad Region)</w:t>
      </w:r>
      <w:r w:rsidR="000A3B6F" w:rsidRPr="00430949">
        <w:rPr>
          <w:rFonts w:ascii="Times New Roman" w:eastAsia="宋体" w:hAnsi="Times New Roman" w:cs="Times New Roman" w:hint="eastAsia"/>
          <w:kern w:val="0"/>
          <w:sz w:val="28"/>
          <w:szCs w:val="20"/>
        </w:rPr>
        <w:t>.</w:t>
      </w:r>
    </w:p>
    <w:p w:rsidR="000A3B6F" w:rsidRPr="00430949" w:rsidRDefault="000A3B6F" w:rsidP="000A3B6F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 - </w:t>
      </w:r>
      <w:r w:rsidR="004546C2" w:rsidRPr="00430949">
        <w:rPr>
          <w:rFonts w:ascii="仿宋_GB2312" w:eastAsia="仿宋_GB2312" w:hint="eastAsia"/>
          <w:sz w:val="32"/>
          <w:szCs w:val="32"/>
        </w:rPr>
        <w:t>涉及特殊许可证的暂时进口货物（例如：军民两用货物）。</w:t>
      </w:r>
    </w:p>
    <w:p w:rsidR="004546C2" w:rsidRPr="00430949" w:rsidRDefault="004546C2" w:rsidP="000A3B6F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  包含上述两类货物的ATA单证册必须增加两套蓝色过境</w:t>
      </w:r>
      <w:r w:rsidRPr="00430949">
        <w:rPr>
          <w:rFonts w:ascii="仿宋_GB2312" w:eastAsia="仿宋_GB2312" w:hint="eastAsia"/>
          <w:sz w:val="32"/>
          <w:szCs w:val="32"/>
        </w:rPr>
        <w:lastRenderedPageBreak/>
        <w:t>凭证和相应的存根。此外，所有陆路运输的货物，也强烈建议令加两套蓝色过境凭证和相应的存根</w:t>
      </w:r>
      <w:r w:rsidR="000C1BEB" w:rsidRPr="00430949">
        <w:rPr>
          <w:rFonts w:ascii="仿宋_GB2312" w:eastAsia="仿宋_GB2312" w:hint="eastAsia"/>
          <w:sz w:val="32"/>
          <w:szCs w:val="32"/>
        </w:rPr>
        <w:t>。</w:t>
      </w:r>
    </w:p>
    <w:p w:rsidR="004546C2" w:rsidRPr="00430949" w:rsidRDefault="004546C2" w:rsidP="000A3B6F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（5）单证册上的货物描述必须符合世界海关组织对于货</w:t>
      </w:r>
      <w:r w:rsidR="000C1BEB" w:rsidRPr="00430949">
        <w:rPr>
          <w:rFonts w:ascii="仿宋_GB2312" w:eastAsia="仿宋_GB2312" w:hint="eastAsia"/>
          <w:sz w:val="32"/>
          <w:szCs w:val="32"/>
        </w:rPr>
        <w:t>品描述及编码体系达成的一致性要求，货物描述能够清楚识别货物编码。</w:t>
      </w:r>
    </w:p>
    <w:p w:rsidR="008A6AB4" w:rsidRPr="00430949" w:rsidRDefault="008A6AB4" w:rsidP="000A3B6F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（6</w:t>
      </w:r>
      <w:r w:rsidR="00AB33FD" w:rsidRPr="00430949">
        <w:rPr>
          <w:rFonts w:ascii="仿宋_GB2312" w:eastAsia="仿宋_GB2312" w:hint="eastAsia"/>
          <w:sz w:val="32"/>
          <w:szCs w:val="32"/>
        </w:rPr>
        <w:t>）</w:t>
      </w:r>
      <w:r w:rsidR="000C1BEB" w:rsidRPr="00430949">
        <w:rPr>
          <w:rFonts w:ascii="仿宋_GB2312" w:eastAsia="仿宋_GB2312" w:hint="eastAsia"/>
          <w:sz w:val="32"/>
          <w:szCs w:val="32"/>
        </w:rPr>
        <w:t>提交电子版的货物清单可提高通关速度。</w:t>
      </w:r>
    </w:p>
    <w:p w:rsidR="000C1BEB" w:rsidRPr="009E1FA7" w:rsidRDefault="000C1BEB" w:rsidP="000A3B6F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（7</w:t>
      </w:r>
      <w:r w:rsidR="00AB33FD" w:rsidRPr="00430949">
        <w:rPr>
          <w:rFonts w:ascii="仿宋_GB2312" w:eastAsia="仿宋_GB2312" w:hint="eastAsia"/>
          <w:sz w:val="32"/>
          <w:szCs w:val="32"/>
        </w:rPr>
        <w:t xml:space="preserve">） </w:t>
      </w:r>
      <w:r w:rsidRPr="00430949">
        <w:rPr>
          <w:rFonts w:ascii="仿宋_GB2312" w:eastAsia="仿宋_GB2312" w:hint="eastAsia"/>
          <w:sz w:val="32"/>
          <w:szCs w:val="32"/>
        </w:rPr>
        <w:t>俄罗斯与白俄罗斯海关联盟的边界不接受ATA单证册。</w:t>
      </w:r>
    </w:p>
    <w:p w:rsidR="00B728DA" w:rsidRPr="00B728DA" w:rsidRDefault="00AB33FD" w:rsidP="00B728DA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（8）</w:t>
      </w:r>
      <w:r w:rsidR="00B728DA" w:rsidRPr="00B728DA">
        <w:rPr>
          <w:rFonts w:ascii="仿宋_GB2312" w:eastAsia="仿宋_GB2312" w:hint="eastAsia"/>
          <w:sz w:val="32"/>
          <w:szCs w:val="32"/>
        </w:rPr>
        <w:t>持证人需遵照如下规定，规范使用续签单证册：</w:t>
      </w:r>
    </w:p>
    <w:p w:rsidR="00B728DA" w:rsidRPr="00B728DA" w:rsidRDefault="00B728DA" w:rsidP="00B728D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- </w:t>
      </w:r>
      <w:r w:rsidRPr="00B728DA">
        <w:rPr>
          <w:rFonts w:ascii="仿宋_GB2312" w:eastAsia="仿宋_GB2312" w:hint="eastAsia"/>
          <w:sz w:val="32"/>
          <w:szCs w:val="32"/>
        </w:rPr>
        <w:t>续签单证册必须经暂时出境国海关签注；</w:t>
      </w:r>
    </w:p>
    <w:p w:rsidR="00B728DA" w:rsidRPr="00B728DA" w:rsidRDefault="00B728DA" w:rsidP="00B728D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- </w:t>
      </w:r>
      <w:r w:rsidRPr="00B728DA">
        <w:rPr>
          <w:rFonts w:ascii="仿宋_GB2312" w:eastAsia="仿宋_GB2312" w:hint="eastAsia"/>
          <w:sz w:val="32"/>
          <w:szCs w:val="32"/>
        </w:rPr>
        <w:t>务必在原单证册到期前向原俄罗斯暂准进境地海关递交续签单证册;</w:t>
      </w:r>
    </w:p>
    <w:p w:rsidR="00B728DA" w:rsidRPr="00B728DA" w:rsidRDefault="00B728DA" w:rsidP="00B728D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</w:t>
      </w:r>
      <w:r w:rsidRPr="00B728DA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-</w:t>
      </w:r>
      <w:r w:rsidRPr="00B728DA">
        <w:rPr>
          <w:rFonts w:ascii="仿宋_GB2312" w:eastAsia="仿宋_GB2312" w:hint="eastAsia"/>
          <w:sz w:val="32"/>
          <w:szCs w:val="32"/>
        </w:rPr>
        <w:t xml:space="preserve"> 递交续签单证册同时，需一并提交授权委托书和启用续签单证册申请表。申请表格式自拟，需列明持证人（或授权报关代表）地址、ATA单证册号码、签发日期、有效期及延期原因；</w:t>
      </w:r>
    </w:p>
    <w:p w:rsidR="00B728DA" w:rsidRPr="00B728DA" w:rsidRDefault="00B728DA" w:rsidP="00B728D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- </w:t>
      </w:r>
      <w:r w:rsidRPr="00B728DA">
        <w:rPr>
          <w:rFonts w:ascii="仿宋_GB2312" w:eastAsia="仿宋_GB2312" w:hint="eastAsia"/>
          <w:sz w:val="32"/>
          <w:szCs w:val="32"/>
        </w:rPr>
        <w:t>暂时进境货物停留时间总计应不超过两年。如果已经启用续签单证册，但续签单证册即将过期，持证人需及时为货物办理俄罗斯复出境申报手续，或通过以下途径终止ATA单证册暂准进口手续：</w:t>
      </w:r>
    </w:p>
    <w:p w:rsidR="00B728DA" w:rsidRPr="00B728DA" w:rsidRDefault="00B728DA" w:rsidP="00B728D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Pr="00B728DA">
        <w:rPr>
          <w:rFonts w:ascii="仿宋_GB2312" w:eastAsia="仿宋_GB2312" w:hint="eastAsia"/>
          <w:sz w:val="32"/>
          <w:szCs w:val="32"/>
        </w:rPr>
        <w:t>暂存至仓库等待后续出口，最多暂存4个月；</w:t>
      </w:r>
    </w:p>
    <w:p w:rsidR="00B728DA" w:rsidRPr="00B728DA" w:rsidRDefault="00B728DA" w:rsidP="00B728D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Pr="00B728DA">
        <w:rPr>
          <w:rFonts w:ascii="仿宋_GB2312" w:eastAsia="仿宋_GB2312" w:hint="eastAsia"/>
          <w:sz w:val="32"/>
          <w:szCs w:val="32"/>
        </w:rPr>
        <w:t>根据伊斯坦布尔公约第12条，转至俄罗斯海关保税区仓库，最多暂存3年；</w:t>
      </w:r>
    </w:p>
    <w:p w:rsidR="003D5285" w:rsidRDefault="00B728DA" w:rsidP="00B728D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    </w:t>
      </w:r>
      <w:r w:rsidRPr="00B728DA">
        <w:rPr>
          <w:rFonts w:ascii="仿宋_GB2312" w:eastAsia="仿宋_GB2312" w:hint="eastAsia"/>
          <w:sz w:val="32"/>
          <w:szCs w:val="32"/>
        </w:rPr>
        <w:t>根据伊斯坦布尔公约第13条，办理结关内销手续；</w:t>
      </w:r>
      <w:r w:rsidR="00674591" w:rsidRPr="00430949">
        <w:rPr>
          <w:rFonts w:ascii="仿宋_GB2312" w:eastAsia="仿宋_GB2312" w:hint="eastAsia"/>
          <w:sz w:val="32"/>
          <w:szCs w:val="32"/>
        </w:rPr>
        <w:t xml:space="preserve"> </w:t>
      </w:r>
    </w:p>
    <w:p w:rsidR="003D5285" w:rsidRDefault="003D5285" w:rsidP="00B728DA">
      <w:pPr>
        <w:rPr>
          <w:rFonts w:ascii="仿宋_GB2312" w:eastAsia="仿宋_GB2312"/>
          <w:sz w:val="32"/>
          <w:szCs w:val="32"/>
        </w:rPr>
      </w:pPr>
    </w:p>
    <w:p w:rsidR="00674591" w:rsidRPr="00430949" w:rsidRDefault="00674591" w:rsidP="00B728DA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10.其他新增注意事项</w:t>
      </w:r>
    </w:p>
    <w:p w:rsidR="00937F72" w:rsidRPr="00430949" w:rsidRDefault="00937F72" w:rsidP="00AB33FD">
      <w:pPr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   </w:t>
      </w:r>
      <w:r w:rsidR="00EB04C2">
        <w:rPr>
          <w:rFonts w:ascii="仿宋_GB2312" w:eastAsia="仿宋_GB2312" w:hint="eastAsia"/>
          <w:sz w:val="32"/>
          <w:szCs w:val="32"/>
        </w:rPr>
        <w:t>（1）</w:t>
      </w:r>
      <w:r w:rsidRPr="00430949">
        <w:rPr>
          <w:rFonts w:ascii="仿宋_GB2312" w:eastAsia="仿宋_GB2312" w:hint="eastAsia"/>
          <w:sz w:val="32"/>
          <w:szCs w:val="32"/>
        </w:rPr>
        <w:t>货物复出口</w:t>
      </w:r>
    </w:p>
    <w:p w:rsidR="00937F72" w:rsidRPr="00430949" w:rsidRDefault="00937F72" w:rsidP="00937F72">
      <w:pPr>
        <w:ind w:firstLine="60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根据俄罗斯联邦2022年3月9日第311号政府法令，某些商品禁止出口。</w:t>
      </w:r>
      <w:r w:rsidR="001F33A8" w:rsidRPr="00430949">
        <w:rPr>
          <w:rFonts w:ascii="仿宋_GB2312" w:eastAsia="仿宋_GB2312" w:hint="eastAsia"/>
          <w:sz w:val="32"/>
          <w:szCs w:val="32"/>
        </w:rPr>
        <w:t>此项</w:t>
      </w:r>
      <w:r w:rsidRPr="00430949">
        <w:rPr>
          <w:rFonts w:ascii="仿宋_GB2312" w:eastAsia="仿宋_GB2312" w:hint="eastAsia"/>
          <w:sz w:val="32"/>
          <w:szCs w:val="32"/>
        </w:rPr>
        <w:t>出口禁令不适用于</w:t>
      </w:r>
      <w:r w:rsidR="00F6762D" w:rsidRPr="00430949">
        <w:rPr>
          <w:rFonts w:ascii="仿宋_GB2312" w:eastAsia="仿宋_GB2312" w:hint="eastAsia"/>
          <w:sz w:val="32"/>
          <w:szCs w:val="32"/>
        </w:rPr>
        <w:t>此前通过</w:t>
      </w:r>
      <w:r w:rsidRPr="00430949">
        <w:rPr>
          <w:rFonts w:ascii="仿宋_GB2312" w:eastAsia="仿宋_GB2312" w:hint="eastAsia"/>
          <w:sz w:val="32"/>
          <w:szCs w:val="32"/>
        </w:rPr>
        <w:t>ATA</w:t>
      </w:r>
      <w:r w:rsidR="00F6762D" w:rsidRPr="00430949">
        <w:rPr>
          <w:rFonts w:ascii="仿宋_GB2312" w:eastAsia="仿宋_GB2312" w:hint="eastAsia"/>
          <w:sz w:val="32"/>
          <w:szCs w:val="32"/>
        </w:rPr>
        <w:t>单</w:t>
      </w:r>
      <w:r w:rsidRPr="00430949">
        <w:rPr>
          <w:rFonts w:ascii="仿宋_GB2312" w:eastAsia="仿宋_GB2312" w:hint="eastAsia"/>
          <w:sz w:val="32"/>
          <w:szCs w:val="32"/>
        </w:rPr>
        <w:t>证</w:t>
      </w:r>
      <w:r w:rsidR="00F6762D" w:rsidRPr="00430949">
        <w:rPr>
          <w:rFonts w:ascii="仿宋_GB2312" w:eastAsia="仿宋_GB2312" w:hint="eastAsia"/>
          <w:sz w:val="32"/>
          <w:szCs w:val="32"/>
        </w:rPr>
        <w:t>册</w:t>
      </w:r>
      <w:r w:rsidRPr="00430949">
        <w:rPr>
          <w:rFonts w:ascii="仿宋_GB2312" w:eastAsia="仿宋_GB2312" w:hint="eastAsia"/>
          <w:sz w:val="32"/>
          <w:szCs w:val="32"/>
        </w:rPr>
        <w:t>进口到俄罗斯联邦的货物</w:t>
      </w:r>
      <w:r w:rsidR="00F6762D" w:rsidRPr="00430949">
        <w:rPr>
          <w:rFonts w:ascii="仿宋_GB2312" w:eastAsia="仿宋_GB2312" w:hint="eastAsia"/>
          <w:sz w:val="32"/>
          <w:szCs w:val="32"/>
        </w:rPr>
        <w:t>(俄罗斯联邦2022年3月17日第390号政府法令)</w:t>
      </w:r>
      <w:r w:rsidRPr="00430949">
        <w:rPr>
          <w:rFonts w:ascii="仿宋_GB2312" w:eastAsia="仿宋_GB2312" w:hint="eastAsia"/>
          <w:sz w:val="32"/>
          <w:szCs w:val="32"/>
        </w:rPr>
        <w:t>。如果由于第311号法令，</w:t>
      </w:r>
      <w:r w:rsidR="000D3B25" w:rsidRPr="00430949">
        <w:rPr>
          <w:rFonts w:ascii="仿宋_GB2312" w:eastAsia="仿宋_GB2312" w:hint="eastAsia"/>
          <w:sz w:val="32"/>
          <w:szCs w:val="32"/>
        </w:rPr>
        <w:t>ATA单证册项下货物复</w:t>
      </w:r>
      <w:r w:rsidRPr="00430949">
        <w:rPr>
          <w:rFonts w:ascii="仿宋_GB2312" w:eastAsia="仿宋_GB2312" w:hint="eastAsia"/>
          <w:sz w:val="32"/>
          <w:szCs w:val="32"/>
        </w:rPr>
        <w:t>出口</w:t>
      </w:r>
      <w:r w:rsidR="000D3B25" w:rsidRPr="00430949">
        <w:rPr>
          <w:rFonts w:ascii="仿宋_GB2312" w:eastAsia="仿宋_GB2312" w:hint="eastAsia"/>
          <w:sz w:val="32"/>
          <w:szCs w:val="32"/>
        </w:rPr>
        <w:t>受到影响</w:t>
      </w:r>
      <w:r w:rsidRPr="00430949">
        <w:rPr>
          <w:rFonts w:ascii="仿宋_GB2312" w:eastAsia="仿宋_GB2312" w:hint="eastAsia"/>
          <w:sz w:val="32"/>
          <w:szCs w:val="32"/>
        </w:rPr>
        <w:t>，持</w:t>
      </w:r>
      <w:r w:rsidR="000D3B25" w:rsidRPr="00430949">
        <w:rPr>
          <w:rFonts w:ascii="仿宋_GB2312" w:eastAsia="仿宋_GB2312" w:hint="eastAsia"/>
          <w:sz w:val="32"/>
          <w:szCs w:val="32"/>
        </w:rPr>
        <w:t>证人可以援引</w:t>
      </w:r>
      <w:r w:rsidRPr="00430949">
        <w:rPr>
          <w:rFonts w:ascii="仿宋_GB2312" w:eastAsia="仿宋_GB2312" w:hint="eastAsia"/>
          <w:sz w:val="32"/>
          <w:szCs w:val="32"/>
        </w:rPr>
        <w:t>第311号法令的当前版本</w:t>
      </w:r>
      <w:r w:rsidR="0017126E" w:rsidRPr="00430949">
        <w:rPr>
          <w:rFonts w:ascii="仿宋_GB2312" w:eastAsia="仿宋_GB2312" w:hint="eastAsia"/>
          <w:sz w:val="32"/>
          <w:szCs w:val="32"/>
        </w:rPr>
        <w:t>（通过第390号法令修正）</w:t>
      </w:r>
      <w:r w:rsidRPr="00430949">
        <w:rPr>
          <w:rFonts w:ascii="仿宋_GB2312" w:eastAsia="仿宋_GB2312" w:hint="eastAsia"/>
          <w:sz w:val="32"/>
          <w:szCs w:val="32"/>
        </w:rPr>
        <w:t>。</w:t>
      </w:r>
    </w:p>
    <w:p w:rsidR="00937F72" w:rsidRPr="00430949" w:rsidRDefault="00EB04C2" w:rsidP="00EB04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（2） </w:t>
      </w:r>
      <w:r w:rsidR="00937F72" w:rsidRPr="00430949">
        <w:rPr>
          <w:rFonts w:ascii="仿宋_GB2312" w:eastAsia="仿宋_GB2312" w:hint="eastAsia"/>
          <w:sz w:val="32"/>
          <w:szCs w:val="32"/>
        </w:rPr>
        <w:t>俄罗斯中央海关就</w:t>
      </w:r>
      <w:r w:rsidR="00DD14D4" w:rsidRPr="00430949">
        <w:rPr>
          <w:rFonts w:ascii="仿宋_GB2312" w:eastAsia="仿宋_GB2312" w:hint="eastAsia"/>
          <w:sz w:val="32"/>
          <w:szCs w:val="32"/>
        </w:rPr>
        <w:t>通过</w:t>
      </w:r>
      <w:r w:rsidR="00937F72" w:rsidRPr="00430949">
        <w:rPr>
          <w:rFonts w:ascii="仿宋_GB2312" w:eastAsia="仿宋_GB2312" w:hint="eastAsia"/>
          <w:sz w:val="32"/>
          <w:szCs w:val="32"/>
        </w:rPr>
        <w:t>ATA</w:t>
      </w:r>
      <w:r w:rsidR="00DD14D4" w:rsidRPr="00430949">
        <w:rPr>
          <w:rFonts w:ascii="仿宋_GB2312" w:eastAsia="仿宋_GB2312" w:hint="eastAsia"/>
          <w:sz w:val="32"/>
          <w:szCs w:val="32"/>
        </w:rPr>
        <w:t>单证册暂时进口</w:t>
      </w:r>
      <w:r w:rsidR="00937F72" w:rsidRPr="00430949">
        <w:rPr>
          <w:rFonts w:ascii="仿宋_GB2312" w:eastAsia="仿宋_GB2312" w:hint="eastAsia"/>
          <w:sz w:val="32"/>
          <w:szCs w:val="32"/>
        </w:rPr>
        <w:t>的珠宝、人造珠宝、手表和怀表的</w:t>
      </w:r>
      <w:r w:rsidR="009F0741" w:rsidRPr="00430949">
        <w:rPr>
          <w:rFonts w:ascii="仿宋_GB2312" w:eastAsia="仿宋_GB2312" w:hint="eastAsia"/>
          <w:sz w:val="32"/>
          <w:szCs w:val="32"/>
        </w:rPr>
        <w:t>货品</w:t>
      </w:r>
      <w:r w:rsidR="00937F72" w:rsidRPr="00430949">
        <w:rPr>
          <w:rFonts w:ascii="仿宋_GB2312" w:eastAsia="仿宋_GB2312" w:hint="eastAsia"/>
          <w:sz w:val="32"/>
          <w:szCs w:val="32"/>
        </w:rPr>
        <w:t>描述提出</w:t>
      </w:r>
      <w:r w:rsidR="00DD14D4" w:rsidRPr="00430949">
        <w:rPr>
          <w:rFonts w:ascii="仿宋_GB2312" w:eastAsia="仿宋_GB2312" w:hint="eastAsia"/>
          <w:sz w:val="32"/>
          <w:szCs w:val="32"/>
        </w:rPr>
        <w:t>以下</w:t>
      </w:r>
      <w:r>
        <w:rPr>
          <w:rFonts w:ascii="仿宋_GB2312" w:eastAsia="仿宋_GB2312" w:hint="eastAsia"/>
          <w:sz w:val="32"/>
          <w:szCs w:val="32"/>
        </w:rPr>
        <w:t>要求</w:t>
      </w:r>
      <w:r w:rsidR="00DD14D4" w:rsidRPr="00430949">
        <w:rPr>
          <w:rFonts w:ascii="仿宋_GB2312" w:eastAsia="仿宋_GB2312" w:hint="eastAsia"/>
          <w:sz w:val="32"/>
          <w:szCs w:val="32"/>
        </w:rPr>
        <w:t>：</w:t>
      </w:r>
    </w:p>
    <w:p w:rsidR="00937F72" w:rsidRPr="00430949" w:rsidRDefault="00DD14D4" w:rsidP="00937F72">
      <w:pPr>
        <w:ind w:firstLine="60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上述</w:t>
      </w:r>
      <w:r w:rsidR="002F051C" w:rsidRPr="00430949">
        <w:rPr>
          <w:rFonts w:ascii="仿宋_GB2312" w:eastAsia="仿宋_GB2312" w:hint="eastAsia"/>
          <w:sz w:val="32"/>
          <w:szCs w:val="32"/>
        </w:rPr>
        <w:t>货物需要更详细的资料</w:t>
      </w:r>
      <w:r w:rsidR="00937F72" w:rsidRPr="00430949">
        <w:rPr>
          <w:rFonts w:ascii="仿宋_GB2312" w:eastAsia="仿宋_GB2312" w:hint="eastAsia"/>
          <w:sz w:val="32"/>
          <w:szCs w:val="32"/>
        </w:rPr>
        <w:t>以便识别，</w:t>
      </w:r>
      <w:r w:rsidR="002F051C" w:rsidRPr="00430949">
        <w:rPr>
          <w:rFonts w:ascii="仿宋_GB2312" w:eastAsia="仿宋_GB2312" w:hint="eastAsia"/>
          <w:sz w:val="32"/>
          <w:szCs w:val="32"/>
        </w:rPr>
        <w:t>同时也利于提高</w:t>
      </w:r>
      <w:r w:rsidR="00937F72" w:rsidRPr="00430949">
        <w:rPr>
          <w:rFonts w:ascii="仿宋_GB2312" w:eastAsia="仿宋_GB2312" w:hint="eastAsia"/>
          <w:sz w:val="32"/>
          <w:szCs w:val="32"/>
        </w:rPr>
        <w:t>海关</w:t>
      </w:r>
      <w:r w:rsidR="002F051C" w:rsidRPr="00430949">
        <w:rPr>
          <w:rFonts w:ascii="仿宋_GB2312" w:eastAsia="仿宋_GB2312" w:hint="eastAsia"/>
          <w:sz w:val="32"/>
          <w:szCs w:val="32"/>
        </w:rPr>
        <w:t>监管</w:t>
      </w:r>
      <w:r w:rsidR="00937F72" w:rsidRPr="00430949">
        <w:rPr>
          <w:rFonts w:ascii="仿宋_GB2312" w:eastAsia="仿宋_GB2312" w:hint="eastAsia"/>
          <w:sz w:val="32"/>
          <w:szCs w:val="32"/>
        </w:rPr>
        <w:t>质量和效率。特别建议在ATA单证</w:t>
      </w:r>
      <w:r w:rsidR="002F051C" w:rsidRPr="00430949">
        <w:rPr>
          <w:rFonts w:ascii="仿宋_GB2312" w:eastAsia="仿宋_GB2312" w:hint="eastAsia"/>
          <w:sz w:val="32"/>
          <w:szCs w:val="32"/>
        </w:rPr>
        <w:t>册货物清单</w:t>
      </w:r>
      <w:r w:rsidR="00937F72" w:rsidRPr="00430949">
        <w:rPr>
          <w:rFonts w:ascii="仿宋_GB2312" w:eastAsia="仿宋_GB2312" w:hint="eastAsia"/>
          <w:sz w:val="32"/>
          <w:szCs w:val="32"/>
        </w:rPr>
        <w:t>和撕页的各栏内分别注明下列资料:</w:t>
      </w:r>
    </w:p>
    <w:p w:rsidR="00937F72" w:rsidRPr="00430949" w:rsidRDefault="005173D9" w:rsidP="00937F72">
      <w:pPr>
        <w:ind w:firstLine="60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- </w:t>
      </w:r>
      <w:r w:rsidR="00E17FEB" w:rsidRPr="00430949">
        <w:rPr>
          <w:rFonts w:ascii="仿宋_GB2312" w:eastAsia="仿宋_GB2312" w:hint="eastAsia"/>
          <w:sz w:val="32"/>
          <w:szCs w:val="32"/>
        </w:rPr>
        <w:t>对于</w:t>
      </w:r>
      <w:r w:rsidR="00937F72" w:rsidRPr="00430949">
        <w:rPr>
          <w:rFonts w:ascii="仿宋_GB2312" w:eastAsia="仿宋_GB2312" w:hint="eastAsia"/>
          <w:sz w:val="32"/>
          <w:szCs w:val="32"/>
        </w:rPr>
        <w:t>珠宝</w:t>
      </w:r>
      <w:r w:rsidRPr="00430949">
        <w:rPr>
          <w:rFonts w:ascii="仿宋_GB2312" w:eastAsia="仿宋_GB2312" w:hint="eastAsia"/>
          <w:sz w:val="32"/>
          <w:szCs w:val="32"/>
        </w:rPr>
        <w:t>，</w:t>
      </w:r>
      <w:r w:rsidR="00937F72" w:rsidRPr="00430949">
        <w:rPr>
          <w:rFonts w:ascii="仿宋_GB2312" w:eastAsia="仿宋_GB2312" w:hint="eastAsia"/>
          <w:sz w:val="32"/>
          <w:szCs w:val="32"/>
        </w:rPr>
        <w:t>有关货品的名称、数量、编号、代码、商标、品牌、镶嵌件的贵金属(包括证明件)、镶嵌件的数量和名称、货品标记和精确重量、镶嵌件的重量，以及切割类型的资料;</w:t>
      </w:r>
    </w:p>
    <w:p w:rsidR="00937F72" w:rsidRPr="00430949" w:rsidRDefault="005173D9" w:rsidP="00937F72">
      <w:pPr>
        <w:ind w:firstLine="60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- </w:t>
      </w:r>
      <w:r w:rsidR="00E17FEB" w:rsidRPr="00430949">
        <w:rPr>
          <w:rFonts w:ascii="仿宋_GB2312" w:eastAsia="仿宋_GB2312" w:hint="eastAsia"/>
          <w:sz w:val="32"/>
          <w:szCs w:val="32"/>
        </w:rPr>
        <w:t>对于</w:t>
      </w:r>
      <w:r w:rsidR="00937F72" w:rsidRPr="00430949">
        <w:rPr>
          <w:rFonts w:ascii="仿宋_GB2312" w:eastAsia="仿宋_GB2312" w:hint="eastAsia"/>
          <w:sz w:val="32"/>
          <w:szCs w:val="32"/>
        </w:rPr>
        <w:t>服装首饰</w:t>
      </w:r>
      <w:r w:rsidRPr="00430949">
        <w:rPr>
          <w:rFonts w:ascii="仿宋_GB2312" w:eastAsia="仿宋_GB2312" w:hint="eastAsia"/>
          <w:sz w:val="32"/>
          <w:szCs w:val="32"/>
        </w:rPr>
        <w:t>，</w:t>
      </w:r>
      <w:r w:rsidR="00937F72" w:rsidRPr="00430949">
        <w:rPr>
          <w:rFonts w:ascii="仿宋_GB2312" w:eastAsia="仿宋_GB2312" w:hint="eastAsia"/>
          <w:sz w:val="32"/>
          <w:szCs w:val="32"/>
        </w:rPr>
        <w:t>有关镶件的名称、商标、品牌、数量、编号、数量和名称、商品标记和精确重量的资料;</w:t>
      </w:r>
    </w:p>
    <w:p w:rsidR="00937F72" w:rsidRPr="00430949" w:rsidRDefault="005173D9" w:rsidP="00937F72">
      <w:pPr>
        <w:ind w:firstLine="60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>-</w:t>
      </w:r>
      <w:r w:rsidR="00E17FEB" w:rsidRPr="00430949">
        <w:rPr>
          <w:rFonts w:ascii="仿宋_GB2312" w:eastAsia="仿宋_GB2312" w:hint="eastAsia"/>
          <w:sz w:val="32"/>
          <w:szCs w:val="32"/>
        </w:rPr>
        <w:t xml:space="preserve"> 对于</w:t>
      </w:r>
      <w:r w:rsidR="00937F72" w:rsidRPr="00430949">
        <w:rPr>
          <w:rFonts w:ascii="仿宋_GB2312" w:eastAsia="仿宋_GB2312" w:hint="eastAsia"/>
          <w:sz w:val="32"/>
          <w:szCs w:val="32"/>
        </w:rPr>
        <w:t>手表及</w:t>
      </w:r>
      <w:r w:rsidRPr="00430949">
        <w:rPr>
          <w:rFonts w:ascii="仿宋_GB2312" w:eastAsia="仿宋_GB2312" w:hint="eastAsia"/>
          <w:sz w:val="32"/>
          <w:szCs w:val="32"/>
        </w:rPr>
        <w:t>怀表，</w:t>
      </w:r>
      <w:r w:rsidR="00937F72" w:rsidRPr="00430949">
        <w:rPr>
          <w:rFonts w:ascii="仿宋_GB2312" w:eastAsia="仿宋_GB2312" w:hint="eastAsia"/>
          <w:sz w:val="32"/>
          <w:szCs w:val="32"/>
        </w:rPr>
        <w:t>有关名称、数量、编号、编号、商</w:t>
      </w:r>
      <w:r w:rsidR="00937F72" w:rsidRPr="00430949">
        <w:rPr>
          <w:rFonts w:ascii="仿宋_GB2312" w:eastAsia="仿宋_GB2312" w:hint="eastAsia"/>
          <w:sz w:val="32"/>
          <w:szCs w:val="32"/>
        </w:rPr>
        <w:lastRenderedPageBreak/>
        <w:t>标、品牌、机构类型、表壳/后盖材料(证明)、表圈/玻璃、附加功能、产品内镶件的编号及特征名称、产品上的标记、表链、手镯扣，以及宝石的价格、名称、产品的确切重量;</w:t>
      </w:r>
    </w:p>
    <w:p w:rsidR="00937F72" w:rsidRPr="00430949" w:rsidRDefault="00E17FEB" w:rsidP="00937F72">
      <w:pPr>
        <w:ind w:firstLine="600"/>
        <w:rPr>
          <w:rFonts w:ascii="仿宋_GB2312" w:eastAsia="仿宋_GB2312"/>
          <w:sz w:val="32"/>
          <w:szCs w:val="32"/>
        </w:rPr>
      </w:pPr>
      <w:r w:rsidRPr="00430949">
        <w:rPr>
          <w:rFonts w:ascii="仿宋_GB2312" w:eastAsia="仿宋_GB2312" w:hint="eastAsia"/>
          <w:sz w:val="32"/>
          <w:szCs w:val="32"/>
        </w:rPr>
        <w:t xml:space="preserve">- </w:t>
      </w:r>
      <w:r w:rsidR="00937F72" w:rsidRPr="00430949">
        <w:rPr>
          <w:rFonts w:ascii="仿宋_GB2312" w:eastAsia="仿宋_GB2312" w:hint="eastAsia"/>
          <w:sz w:val="32"/>
          <w:szCs w:val="32"/>
        </w:rPr>
        <w:t>对于由几个部分(包括备件和附件)组成的货物，每个部分的信息，以及符合上述要求的整个</w:t>
      </w:r>
      <w:r w:rsidR="000F313C" w:rsidRPr="00430949">
        <w:rPr>
          <w:rFonts w:ascii="仿宋_GB2312" w:eastAsia="仿宋_GB2312" w:hint="eastAsia"/>
          <w:sz w:val="32"/>
          <w:szCs w:val="32"/>
        </w:rPr>
        <w:t>货品</w:t>
      </w:r>
      <w:r w:rsidR="00937F72" w:rsidRPr="00430949">
        <w:rPr>
          <w:rFonts w:ascii="仿宋_GB2312" w:eastAsia="仿宋_GB2312" w:hint="eastAsia"/>
          <w:sz w:val="32"/>
          <w:szCs w:val="32"/>
        </w:rPr>
        <w:t>的描述。</w:t>
      </w:r>
    </w:p>
    <w:p w:rsidR="00674591" w:rsidRDefault="00674591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</w:p>
    <w:p w:rsidR="003D5285" w:rsidRPr="003D5285" w:rsidRDefault="003D5285" w:rsidP="003D5285">
      <w:pPr>
        <w:jc w:val="center"/>
        <w:rPr>
          <w:rFonts w:ascii="方正小标宋简体" w:eastAsia="方正小标宋简体"/>
          <w:b/>
          <w:sz w:val="44"/>
          <w:szCs w:val="44"/>
        </w:rPr>
      </w:pPr>
      <w:r w:rsidRPr="00A849AF">
        <w:rPr>
          <w:rFonts w:ascii="方正小标宋简体" w:eastAsia="方正小标宋简体" w:hint="eastAsia"/>
          <w:b/>
          <w:sz w:val="44"/>
          <w:szCs w:val="44"/>
        </w:rPr>
        <w:lastRenderedPageBreak/>
        <w:t>俄罗斯接受ATA单证册的口岸列表</w:t>
      </w:r>
    </w:p>
    <w:p w:rsidR="003D5285" w:rsidRDefault="003D5285" w:rsidP="00AB33F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086350" cy="7200900"/>
            <wp:effectExtent l="19050" t="0" r="0" b="0"/>
            <wp:docPr id="1" name="图片 1" descr="The list of the customs points of the Russian Federation entitled to accept ATA Carnets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ist of the customs points of the Russian Federation entitled to accept ATA Carnets_页面_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095875" cy="7200900"/>
            <wp:effectExtent l="19050" t="0" r="9525" b="0"/>
            <wp:docPr id="4" name="图片 4" descr="The list of the customs points of the Russian Federation entitled to accept ATA Carnets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list of the customs points of the Russian Federation entitled to accept ATA Carnets_页面_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092065" cy="7204710"/>
            <wp:effectExtent l="19050" t="0" r="0" b="0"/>
            <wp:docPr id="7" name="图片 7" descr="The list of the customs points of the Russian Federation entitled to accept ATA Carnets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list of the customs points of the Russian Federation entitled to accept ATA Carnets_页面_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092065" cy="7204710"/>
            <wp:effectExtent l="19050" t="0" r="0" b="0"/>
            <wp:docPr id="10" name="图片 10" descr="The list of the customs points of the Russian Federation entitled to accept ATA Carnets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list of the customs points of the Russian Federation entitled to accept ATA Carnets_页面_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-171450</wp:posOffset>
            </wp:positionV>
            <wp:extent cx="5086350" cy="7191375"/>
            <wp:effectExtent l="19050" t="0" r="0" b="0"/>
            <wp:wrapSquare wrapText="bothSides"/>
            <wp:docPr id="3" name="图片 3" descr="The list of the customs points of the Russian Federation entitled to accept ATA Carnets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list of the customs points of the Russian Federation entitled to accept ATA Carnets_页面_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-161925</wp:posOffset>
            </wp:positionV>
            <wp:extent cx="5086350" cy="7200900"/>
            <wp:effectExtent l="19050" t="0" r="0" b="0"/>
            <wp:wrapSquare wrapText="bothSides"/>
            <wp:docPr id="8" name="图片 6" descr="The list of the customs points of the Russian Federation entitled to accept ATA Carnets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list of the customs points of the Russian Federation entitled to accept ATA Carnets_页面_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66675</wp:posOffset>
            </wp:positionV>
            <wp:extent cx="5086350" cy="7200900"/>
            <wp:effectExtent l="19050" t="0" r="0" b="0"/>
            <wp:wrapSquare wrapText="bothSides"/>
            <wp:docPr id="9" name="图片 7" descr="The list of the customs points of the Russian Federation entitled to accept ATA Carnets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list of the customs points of the Russian Federation entitled to accept ATA Carnets_页面_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698" w:rsidRDefault="00A20698" w:rsidP="00AB33FD">
      <w:pPr>
        <w:rPr>
          <w:rFonts w:ascii="仿宋_GB2312" w:eastAsia="仿宋_GB2312"/>
          <w:sz w:val="32"/>
          <w:szCs w:val="32"/>
        </w:rPr>
      </w:pPr>
    </w:p>
    <w:p w:rsidR="00A20698" w:rsidRDefault="00A20698" w:rsidP="00A20698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A20698" w:rsidRDefault="00A20698" w:rsidP="00A20698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A20698" w:rsidRDefault="00A20698" w:rsidP="00A2069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66675</wp:posOffset>
            </wp:positionV>
            <wp:extent cx="5086350" cy="7200900"/>
            <wp:effectExtent l="19050" t="0" r="0" b="0"/>
            <wp:wrapSquare wrapText="bothSides"/>
            <wp:docPr id="11" name="图片 8" descr="The list of the customs points of the Russian Federation entitled to accept ATA Carnets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list of the customs points of the Russian Federation entitled to accept ATA Carnets_页面_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698" w:rsidRDefault="00A20698" w:rsidP="00A20698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A20698" w:rsidRDefault="00A20698" w:rsidP="00A2069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333375</wp:posOffset>
            </wp:positionV>
            <wp:extent cx="5086350" cy="7200900"/>
            <wp:effectExtent l="19050" t="0" r="0" b="0"/>
            <wp:wrapSquare wrapText="bothSides"/>
            <wp:docPr id="12" name="图片 9" descr="The list of the customs points of the Russian Federation entitled to accept ATA Carnets_页面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list of the customs points of the Russian Federation entitled to accept ATA Carnets_页面_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698" w:rsidRPr="00A20698" w:rsidRDefault="00A20698" w:rsidP="00A20698">
      <w:pPr>
        <w:tabs>
          <w:tab w:val="left" w:pos="810"/>
        </w:tabs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ab/>
      </w:r>
    </w:p>
    <w:sectPr w:rsidR="00A20698" w:rsidRPr="00A20698" w:rsidSect="00E17085">
      <w:footerReference w:type="default" r:id="rId17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05E" w:rsidRDefault="00CA705E" w:rsidP="00C64D52">
      <w:r>
        <w:separator/>
      </w:r>
    </w:p>
  </w:endnote>
  <w:endnote w:type="continuationSeparator" w:id="1">
    <w:p w:rsidR="00CA705E" w:rsidRDefault="00CA705E" w:rsidP="00C64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21892"/>
      <w:docPartObj>
        <w:docPartGallery w:val="Page Numbers (Bottom of Page)"/>
        <w:docPartUnique/>
      </w:docPartObj>
    </w:sdtPr>
    <w:sdtContent>
      <w:p w:rsidR="00CC6B27" w:rsidRDefault="0061660C">
        <w:pPr>
          <w:pStyle w:val="a3"/>
          <w:jc w:val="right"/>
        </w:pPr>
        <w:r w:rsidRPr="00CC6B27">
          <w:rPr>
            <w:rFonts w:asciiTheme="minorEastAsia" w:hAnsiTheme="minorEastAsia"/>
            <w:sz w:val="28"/>
            <w:szCs w:val="28"/>
          </w:rPr>
          <w:fldChar w:fldCharType="begin"/>
        </w:r>
        <w:r w:rsidR="00CC6B27" w:rsidRPr="00CC6B27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CC6B27">
          <w:rPr>
            <w:rFonts w:asciiTheme="minorEastAsia" w:hAnsiTheme="minorEastAsia"/>
            <w:sz w:val="28"/>
            <w:szCs w:val="28"/>
          </w:rPr>
          <w:fldChar w:fldCharType="separate"/>
        </w:r>
        <w:r w:rsidR="00BD674E" w:rsidRPr="00BD674E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BD674E">
          <w:rPr>
            <w:rFonts w:asciiTheme="minorEastAsia" w:hAnsiTheme="minorEastAsia"/>
            <w:noProof/>
            <w:sz w:val="28"/>
            <w:szCs w:val="28"/>
          </w:rPr>
          <w:t xml:space="preserve"> 14 -</w:t>
        </w:r>
        <w:r w:rsidRPr="00CC6B27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CC6B27" w:rsidRDefault="00CC6B2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05E" w:rsidRDefault="00CA705E" w:rsidP="00C64D52">
      <w:r>
        <w:separator/>
      </w:r>
    </w:p>
  </w:footnote>
  <w:footnote w:type="continuationSeparator" w:id="1">
    <w:p w:rsidR="00CA705E" w:rsidRDefault="00CA705E" w:rsidP="00C64D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47ED7"/>
    <w:multiLevelType w:val="multilevel"/>
    <w:tmpl w:val="19947ED7"/>
    <w:lvl w:ilvl="0">
      <w:start w:val="3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ascii="Times New Roman" w:hAnsi="Times New Roman" w:cs="Times New Roman" w:hint="default"/>
      </w:rPr>
    </w:lvl>
  </w:abstractNum>
  <w:abstractNum w:abstractNumId="1">
    <w:nsid w:val="2FAF78E3"/>
    <w:multiLevelType w:val="multilevel"/>
    <w:tmpl w:val="2FAF78E3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3C677E2C"/>
    <w:multiLevelType w:val="multilevel"/>
    <w:tmpl w:val="57D0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682F"/>
    <w:rsid w:val="00014996"/>
    <w:rsid w:val="0002357C"/>
    <w:rsid w:val="0002485E"/>
    <w:rsid w:val="00030F9E"/>
    <w:rsid w:val="000326E6"/>
    <w:rsid w:val="000403D4"/>
    <w:rsid w:val="000442FD"/>
    <w:rsid w:val="00053A31"/>
    <w:rsid w:val="00054811"/>
    <w:rsid w:val="00057A11"/>
    <w:rsid w:val="00066BE6"/>
    <w:rsid w:val="00075EC9"/>
    <w:rsid w:val="0008199E"/>
    <w:rsid w:val="00090020"/>
    <w:rsid w:val="00094519"/>
    <w:rsid w:val="000A2D26"/>
    <w:rsid w:val="000A3B6F"/>
    <w:rsid w:val="000A79BF"/>
    <w:rsid w:val="000A7E98"/>
    <w:rsid w:val="000B249A"/>
    <w:rsid w:val="000C1BEB"/>
    <w:rsid w:val="000D26D4"/>
    <w:rsid w:val="000D3B25"/>
    <w:rsid w:val="000D3C59"/>
    <w:rsid w:val="000D5ABC"/>
    <w:rsid w:val="000E188B"/>
    <w:rsid w:val="000E1BF0"/>
    <w:rsid w:val="000F313C"/>
    <w:rsid w:val="000F42BB"/>
    <w:rsid w:val="0010094D"/>
    <w:rsid w:val="001050DC"/>
    <w:rsid w:val="0010639B"/>
    <w:rsid w:val="00112E39"/>
    <w:rsid w:val="00113523"/>
    <w:rsid w:val="001139D1"/>
    <w:rsid w:val="00132459"/>
    <w:rsid w:val="00133033"/>
    <w:rsid w:val="001648DF"/>
    <w:rsid w:val="00170EE2"/>
    <w:rsid w:val="0017126E"/>
    <w:rsid w:val="00181BB9"/>
    <w:rsid w:val="001933F0"/>
    <w:rsid w:val="001B3C02"/>
    <w:rsid w:val="001E5349"/>
    <w:rsid w:val="001F33A8"/>
    <w:rsid w:val="00231826"/>
    <w:rsid w:val="002355F3"/>
    <w:rsid w:val="00236144"/>
    <w:rsid w:val="00253988"/>
    <w:rsid w:val="00255B78"/>
    <w:rsid w:val="002677E2"/>
    <w:rsid w:val="002717A8"/>
    <w:rsid w:val="00277476"/>
    <w:rsid w:val="00280026"/>
    <w:rsid w:val="00291112"/>
    <w:rsid w:val="00296D88"/>
    <w:rsid w:val="002A1C11"/>
    <w:rsid w:val="002B4302"/>
    <w:rsid w:val="002B52EC"/>
    <w:rsid w:val="002C3839"/>
    <w:rsid w:val="002E682F"/>
    <w:rsid w:val="002E7A74"/>
    <w:rsid w:val="002F051C"/>
    <w:rsid w:val="00300E6F"/>
    <w:rsid w:val="00302183"/>
    <w:rsid w:val="00303B90"/>
    <w:rsid w:val="003107BD"/>
    <w:rsid w:val="003217AC"/>
    <w:rsid w:val="00336C7C"/>
    <w:rsid w:val="00346C58"/>
    <w:rsid w:val="00350CDF"/>
    <w:rsid w:val="003523A3"/>
    <w:rsid w:val="00375BDF"/>
    <w:rsid w:val="00376642"/>
    <w:rsid w:val="00377F71"/>
    <w:rsid w:val="00390F8D"/>
    <w:rsid w:val="0039137C"/>
    <w:rsid w:val="003A037E"/>
    <w:rsid w:val="003B7383"/>
    <w:rsid w:val="003C3837"/>
    <w:rsid w:val="003D5285"/>
    <w:rsid w:val="003F13C6"/>
    <w:rsid w:val="0041421C"/>
    <w:rsid w:val="00415715"/>
    <w:rsid w:val="00430949"/>
    <w:rsid w:val="00432D24"/>
    <w:rsid w:val="004371E2"/>
    <w:rsid w:val="0044429D"/>
    <w:rsid w:val="00445A03"/>
    <w:rsid w:val="0044630A"/>
    <w:rsid w:val="004546C2"/>
    <w:rsid w:val="0047009E"/>
    <w:rsid w:val="00471CA9"/>
    <w:rsid w:val="004733EF"/>
    <w:rsid w:val="00481DD5"/>
    <w:rsid w:val="0048599A"/>
    <w:rsid w:val="00487FC3"/>
    <w:rsid w:val="004A3C69"/>
    <w:rsid w:val="004A3D90"/>
    <w:rsid w:val="004A6251"/>
    <w:rsid w:val="004A6A84"/>
    <w:rsid w:val="004B7238"/>
    <w:rsid w:val="004C4D1B"/>
    <w:rsid w:val="004D0CE6"/>
    <w:rsid w:val="004D73C0"/>
    <w:rsid w:val="004F6B02"/>
    <w:rsid w:val="00510789"/>
    <w:rsid w:val="005173D9"/>
    <w:rsid w:val="0052501A"/>
    <w:rsid w:val="0052719E"/>
    <w:rsid w:val="00534A58"/>
    <w:rsid w:val="00543C44"/>
    <w:rsid w:val="005458F4"/>
    <w:rsid w:val="00545D61"/>
    <w:rsid w:val="005617E4"/>
    <w:rsid w:val="00573015"/>
    <w:rsid w:val="0057319B"/>
    <w:rsid w:val="00583640"/>
    <w:rsid w:val="005879B1"/>
    <w:rsid w:val="00596001"/>
    <w:rsid w:val="005967F1"/>
    <w:rsid w:val="005B5E82"/>
    <w:rsid w:val="005C1BA7"/>
    <w:rsid w:val="005D0F3A"/>
    <w:rsid w:val="005D453E"/>
    <w:rsid w:val="005D7399"/>
    <w:rsid w:val="005E1A49"/>
    <w:rsid w:val="005E7CB1"/>
    <w:rsid w:val="005F4364"/>
    <w:rsid w:val="005F6882"/>
    <w:rsid w:val="0061411E"/>
    <w:rsid w:val="00615617"/>
    <w:rsid w:val="0061660C"/>
    <w:rsid w:val="006176F0"/>
    <w:rsid w:val="00643333"/>
    <w:rsid w:val="00644F26"/>
    <w:rsid w:val="006475C7"/>
    <w:rsid w:val="00653534"/>
    <w:rsid w:val="00674591"/>
    <w:rsid w:val="0067607C"/>
    <w:rsid w:val="00680203"/>
    <w:rsid w:val="006A046A"/>
    <w:rsid w:val="006A5BA7"/>
    <w:rsid w:val="006B4B68"/>
    <w:rsid w:val="006C21BB"/>
    <w:rsid w:val="006C57FC"/>
    <w:rsid w:val="006E3368"/>
    <w:rsid w:val="006F0EC6"/>
    <w:rsid w:val="007021CF"/>
    <w:rsid w:val="007407B3"/>
    <w:rsid w:val="00741238"/>
    <w:rsid w:val="00741450"/>
    <w:rsid w:val="00752139"/>
    <w:rsid w:val="00753A73"/>
    <w:rsid w:val="007716DA"/>
    <w:rsid w:val="00773680"/>
    <w:rsid w:val="007768DE"/>
    <w:rsid w:val="00786E27"/>
    <w:rsid w:val="007A0294"/>
    <w:rsid w:val="007B28C1"/>
    <w:rsid w:val="007D0675"/>
    <w:rsid w:val="007D6281"/>
    <w:rsid w:val="007E6ACB"/>
    <w:rsid w:val="007F0330"/>
    <w:rsid w:val="007F060F"/>
    <w:rsid w:val="007F4536"/>
    <w:rsid w:val="00804870"/>
    <w:rsid w:val="00807A53"/>
    <w:rsid w:val="00827819"/>
    <w:rsid w:val="00830928"/>
    <w:rsid w:val="008377F1"/>
    <w:rsid w:val="0084786C"/>
    <w:rsid w:val="00855E13"/>
    <w:rsid w:val="00867CCF"/>
    <w:rsid w:val="00887FCB"/>
    <w:rsid w:val="00892E88"/>
    <w:rsid w:val="00892F5E"/>
    <w:rsid w:val="0089424E"/>
    <w:rsid w:val="008A0A5C"/>
    <w:rsid w:val="008A2417"/>
    <w:rsid w:val="008A2527"/>
    <w:rsid w:val="008A6AB4"/>
    <w:rsid w:val="008B2A84"/>
    <w:rsid w:val="008B2E79"/>
    <w:rsid w:val="008C4795"/>
    <w:rsid w:val="008C5602"/>
    <w:rsid w:val="008C66A9"/>
    <w:rsid w:val="008D578E"/>
    <w:rsid w:val="008F2224"/>
    <w:rsid w:val="009136AE"/>
    <w:rsid w:val="0092752B"/>
    <w:rsid w:val="00927F17"/>
    <w:rsid w:val="00937F72"/>
    <w:rsid w:val="00956B2D"/>
    <w:rsid w:val="00965610"/>
    <w:rsid w:val="0097301F"/>
    <w:rsid w:val="009845CE"/>
    <w:rsid w:val="009A650B"/>
    <w:rsid w:val="009B20A7"/>
    <w:rsid w:val="009B7A9F"/>
    <w:rsid w:val="009C5A7C"/>
    <w:rsid w:val="009E1BFE"/>
    <w:rsid w:val="009E1FA7"/>
    <w:rsid w:val="009E5872"/>
    <w:rsid w:val="009E6C96"/>
    <w:rsid w:val="009F0741"/>
    <w:rsid w:val="009F5A79"/>
    <w:rsid w:val="00A20698"/>
    <w:rsid w:val="00A4612B"/>
    <w:rsid w:val="00A574C3"/>
    <w:rsid w:val="00A57AD4"/>
    <w:rsid w:val="00A67484"/>
    <w:rsid w:val="00A719A8"/>
    <w:rsid w:val="00A9136A"/>
    <w:rsid w:val="00A93DF3"/>
    <w:rsid w:val="00AA4561"/>
    <w:rsid w:val="00AB33FD"/>
    <w:rsid w:val="00AD2213"/>
    <w:rsid w:val="00AD545F"/>
    <w:rsid w:val="00AD5848"/>
    <w:rsid w:val="00AE5041"/>
    <w:rsid w:val="00AE7027"/>
    <w:rsid w:val="00AF2E3D"/>
    <w:rsid w:val="00B03ABF"/>
    <w:rsid w:val="00B1500C"/>
    <w:rsid w:val="00B16806"/>
    <w:rsid w:val="00B2685D"/>
    <w:rsid w:val="00B34FCD"/>
    <w:rsid w:val="00B4088C"/>
    <w:rsid w:val="00B4356C"/>
    <w:rsid w:val="00B47CB2"/>
    <w:rsid w:val="00B6729B"/>
    <w:rsid w:val="00B728DA"/>
    <w:rsid w:val="00B745A1"/>
    <w:rsid w:val="00B77893"/>
    <w:rsid w:val="00BA0C99"/>
    <w:rsid w:val="00BA199B"/>
    <w:rsid w:val="00BB51B9"/>
    <w:rsid w:val="00BC442D"/>
    <w:rsid w:val="00BD3DB1"/>
    <w:rsid w:val="00BD4A74"/>
    <w:rsid w:val="00BD570B"/>
    <w:rsid w:val="00BD674E"/>
    <w:rsid w:val="00BE5446"/>
    <w:rsid w:val="00BF4A64"/>
    <w:rsid w:val="00BF4CF3"/>
    <w:rsid w:val="00C00F52"/>
    <w:rsid w:val="00C0107B"/>
    <w:rsid w:val="00C2679E"/>
    <w:rsid w:val="00C307DB"/>
    <w:rsid w:val="00C50594"/>
    <w:rsid w:val="00C51E18"/>
    <w:rsid w:val="00C55244"/>
    <w:rsid w:val="00C64D52"/>
    <w:rsid w:val="00C923E6"/>
    <w:rsid w:val="00CA11CC"/>
    <w:rsid w:val="00CA705E"/>
    <w:rsid w:val="00CB40F9"/>
    <w:rsid w:val="00CC6B27"/>
    <w:rsid w:val="00CD0C03"/>
    <w:rsid w:val="00CD24A6"/>
    <w:rsid w:val="00CF01ED"/>
    <w:rsid w:val="00D2061C"/>
    <w:rsid w:val="00D30D0F"/>
    <w:rsid w:val="00D31400"/>
    <w:rsid w:val="00D33EE5"/>
    <w:rsid w:val="00D36F11"/>
    <w:rsid w:val="00D4650C"/>
    <w:rsid w:val="00D52129"/>
    <w:rsid w:val="00D57B1D"/>
    <w:rsid w:val="00D60786"/>
    <w:rsid w:val="00D67F29"/>
    <w:rsid w:val="00D744F0"/>
    <w:rsid w:val="00DA4CC5"/>
    <w:rsid w:val="00DD0F7B"/>
    <w:rsid w:val="00DD14D4"/>
    <w:rsid w:val="00DE0249"/>
    <w:rsid w:val="00E01E4D"/>
    <w:rsid w:val="00E17085"/>
    <w:rsid w:val="00E17FEB"/>
    <w:rsid w:val="00E24799"/>
    <w:rsid w:val="00E3641E"/>
    <w:rsid w:val="00E4494A"/>
    <w:rsid w:val="00E4661D"/>
    <w:rsid w:val="00E466E9"/>
    <w:rsid w:val="00E56740"/>
    <w:rsid w:val="00E629C0"/>
    <w:rsid w:val="00E64B62"/>
    <w:rsid w:val="00E701BF"/>
    <w:rsid w:val="00E77C71"/>
    <w:rsid w:val="00E82C1E"/>
    <w:rsid w:val="00E83437"/>
    <w:rsid w:val="00E841D3"/>
    <w:rsid w:val="00EA0811"/>
    <w:rsid w:val="00EA47C0"/>
    <w:rsid w:val="00EB04C2"/>
    <w:rsid w:val="00ED5BBC"/>
    <w:rsid w:val="00EE024A"/>
    <w:rsid w:val="00EE406E"/>
    <w:rsid w:val="00F17C3C"/>
    <w:rsid w:val="00F2799E"/>
    <w:rsid w:val="00F34A82"/>
    <w:rsid w:val="00F42770"/>
    <w:rsid w:val="00F52B34"/>
    <w:rsid w:val="00F566B7"/>
    <w:rsid w:val="00F60C6D"/>
    <w:rsid w:val="00F62559"/>
    <w:rsid w:val="00F6762D"/>
    <w:rsid w:val="00F82AC8"/>
    <w:rsid w:val="00F851C5"/>
    <w:rsid w:val="00F964E1"/>
    <w:rsid w:val="00FA2CA0"/>
    <w:rsid w:val="00FA3352"/>
    <w:rsid w:val="00FB2475"/>
    <w:rsid w:val="00FB4300"/>
    <w:rsid w:val="00FD0CB7"/>
    <w:rsid w:val="00FD6D4E"/>
    <w:rsid w:val="00FD74A2"/>
    <w:rsid w:val="00FE1938"/>
    <w:rsid w:val="0D2426F6"/>
    <w:rsid w:val="11B95E02"/>
    <w:rsid w:val="4397031F"/>
    <w:rsid w:val="4CF35B59"/>
    <w:rsid w:val="4F895021"/>
    <w:rsid w:val="53BA4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8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278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8278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8278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278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4D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4D52"/>
    <w:rPr>
      <w:kern w:val="2"/>
      <w:sz w:val="18"/>
      <w:szCs w:val="18"/>
    </w:rPr>
  </w:style>
  <w:style w:type="paragraph" w:customStyle="1" w:styleId="1">
    <w:name w:val="列表段落1"/>
    <w:basedOn w:val="a"/>
    <w:uiPriority w:val="34"/>
    <w:qFormat/>
    <w:rsid w:val="00133033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List Paragraph"/>
    <w:basedOn w:val="a"/>
    <w:uiPriority w:val="99"/>
    <w:rsid w:val="00E64B6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8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宁培:会签单位处室会签</cp:lastModifiedBy>
  <cp:revision>13</cp:revision>
  <cp:lastPrinted>2022-07-08T05:57:00Z</cp:lastPrinted>
  <dcterms:created xsi:type="dcterms:W3CDTF">2022-07-08T03:21:00Z</dcterms:created>
  <dcterms:modified xsi:type="dcterms:W3CDTF">2022-07-11T02:32:00Z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0AD2BD88A87F47DC80C5AF3AB2DAD5D0</vt:lpwstr>
  </property>
</Properties>
</file>